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36C" w:rsidRPr="008630B7" w:rsidRDefault="0094136C" w:rsidP="009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8D308C6" wp14:editId="03048E24">
            <wp:extent cx="495300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36C" w:rsidRPr="008630B7" w:rsidRDefault="0094136C" w:rsidP="009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94136C" w:rsidRPr="008630B7" w:rsidRDefault="0094136C" w:rsidP="009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РОСТОВСКАЯ ОБЛАСТЬ</w:t>
      </w:r>
    </w:p>
    <w:p w:rsidR="0094136C" w:rsidRPr="008630B7" w:rsidRDefault="0094136C" w:rsidP="009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МЯСНИКОВСКИЙ РАЙОН</w:t>
      </w:r>
    </w:p>
    <w:p w:rsidR="0094136C" w:rsidRPr="008630B7" w:rsidRDefault="0094136C" w:rsidP="009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136C" w:rsidRPr="008630B7" w:rsidRDefault="0094136C" w:rsidP="009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94136C" w:rsidRPr="008630B7" w:rsidRDefault="0094136C" w:rsidP="009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КАЛИНИНСКОГО СЕЛЬСКОГО ПОСЕЛЕНИЯ</w:t>
      </w:r>
    </w:p>
    <w:p w:rsidR="0094136C" w:rsidRPr="00476E85" w:rsidRDefault="0094136C" w:rsidP="009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136C" w:rsidRPr="00476E85" w:rsidRDefault="0094136C" w:rsidP="0094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94136C" w:rsidRPr="00476E85" w:rsidRDefault="0094136C" w:rsidP="009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136C" w:rsidRPr="00476E85" w:rsidRDefault="0094136C" w:rsidP="0094136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июня 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№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х. Калинин</w:t>
      </w:r>
    </w:p>
    <w:p w:rsidR="0094136C" w:rsidRPr="00476E85" w:rsidRDefault="0094136C" w:rsidP="0094136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D34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D34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D34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отчета о реализации муниципальной программы Калининского сельского поселения «</w:t>
      </w:r>
      <w:r w:rsidR="00A433AB" w:rsidRPr="00A43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культуры в Калининском сельском поселении</w:t>
      </w: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за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476E85" w:rsidRPr="00476E85" w:rsidRDefault="00476E85" w:rsidP="00D34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D34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85" w:rsidRPr="00476E85" w:rsidRDefault="00476E85" w:rsidP="00D34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Администрации Калининского сельского поселения 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24.10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7C7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4136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174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Калининского сельского поселения»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Администрация Калининского сельского поселения</w:t>
      </w:r>
    </w:p>
    <w:p w:rsidR="00476E85" w:rsidRPr="00476E85" w:rsidRDefault="00476E85" w:rsidP="00D34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D34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476E85" w:rsidRPr="00476E85" w:rsidRDefault="00476E85" w:rsidP="00D34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D34F8F">
      <w:p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Утвердить отчет о реализации муниципальной программы Калининского сельского поселения «</w:t>
      </w:r>
      <w:r w:rsidR="00A433AB" w:rsidRPr="00A433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Развитие культуры в Калининском сельском поселении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согласно приложению.</w:t>
      </w:r>
    </w:p>
    <w:p w:rsidR="00476E85" w:rsidRPr="00476E85" w:rsidRDefault="00476E85" w:rsidP="00D34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Контроль за исполнением постановления возложить на начальника сектора экономики и финансов Гадзиян Н.А</w:t>
      </w:r>
      <w:r w:rsidR="00D34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на официальном сайте Администрации 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Калининс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6AA4" w:rsidRDefault="00FA6AA4" w:rsidP="00D34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D34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D34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Pr="00FA6AA4" w:rsidRDefault="00FA6AA4" w:rsidP="00D34F8F">
      <w:pPr>
        <w:shd w:val="clear" w:color="auto" w:fill="FFFFFF"/>
        <w:tabs>
          <w:tab w:val="left" w:pos="12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:rsidR="00FA6AA4" w:rsidRPr="00FA6AA4" w:rsidRDefault="00FA6AA4" w:rsidP="00D34F8F">
      <w:pPr>
        <w:shd w:val="clear" w:color="auto" w:fill="FFFFFF"/>
        <w:tabs>
          <w:tab w:val="left" w:pos="12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Калининского сельского поселения                                                    </w:t>
      </w:r>
      <w:proofErr w:type="spellStart"/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И.Е.Бабиян</w:t>
      </w:r>
      <w:proofErr w:type="spellEnd"/>
    </w:p>
    <w:p w:rsidR="00FA6AA4" w:rsidRDefault="00FA6AA4" w:rsidP="00D34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D3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D3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D3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D3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D3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D3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D3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D3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D3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56A00" w:rsidRDefault="00107C74" w:rsidP="00D34F8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56A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Приложение к постановлению </w:t>
      </w:r>
    </w:p>
    <w:p w:rsidR="00107C74" w:rsidRPr="00656A00" w:rsidRDefault="00107C74" w:rsidP="00D34F8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56A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Калининского сельского поселения</w:t>
      </w:r>
    </w:p>
    <w:p w:rsidR="00107C74" w:rsidRDefault="0094136C" w:rsidP="009413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24.06.2026 № 81</w:t>
      </w:r>
    </w:p>
    <w:p w:rsidR="00D34F8F" w:rsidRPr="00D34F8F" w:rsidRDefault="00D34F8F" w:rsidP="00D34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D34F8F" w:rsidRPr="00D34F8F" w:rsidRDefault="00D34F8F" w:rsidP="00D34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>о реализации муниципальной программы</w:t>
      </w:r>
    </w:p>
    <w:p w:rsidR="00D34F8F" w:rsidRPr="00D34F8F" w:rsidRDefault="00D34F8F" w:rsidP="00D34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>Калининского сельского поселения «</w:t>
      </w:r>
      <w:r w:rsidR="00A433AB" w:rsidRPr="00A433AB">
        <w:rPr>
          <w:rFonts w:ascii="Times New Roman" w:eastAsia="Calibri" w:hAnsi="Times New Roman" w:cs="Times New Roman"/>
          <w:sz w:val="28"/>
          <w:szCs w:val="28"/>
        </w:rPr>
        <w:t>Развитие культуры в Калининском сельском поселении</w:t>
      </w:r>
      <w:r w:rsidR="00656A00">
        <w:rPr>
          <w:rFonts w:ascii="Times New Roman" w:eastAsia="Calibri" w:hAnsi="Times New Roman" w:cs="Times New Roman"/>
          <w:sz w:val="28"/>
          <w:szCs w:val="28"/>
        </w:rPr>
        <w:t>» за 2025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D34F8F" w:rsidRPr="00D34F8F" w:rsidRDefault="00D34F8F" w:rsidP="00D34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1. Конкретные результаты, достигнутые за 2025 год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ab/>
        <w:t xml:space="preserve">В целях реализации творческого потенциала населения Калининского сельского поселения, в рамках реализации муниципальной программы «Развитие культуры в Калининском сельском поселении», ответственным исполнителем </w:t>
      </w:r>
      <w:proofErr w:type="gramStart"/>
      <w:r w:rsidRPr="000D42F9">
        <w:rPr>
          <w:rFonts w:ascii="Times New Roman" w:eastAsia="Calibri" w:hAnsi="Times New Roman" w:cs="Times New Roman"/>
          <w:sz w:val="28"/>
          <w:szCs w:val="28"/>
        </w:rPr>
        <w:t>и  участниками</w:t>
      </w:r>
      <w:proofErr w:type="gramEnd"/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 в 2025 году реализован комплекс мероприятий, в результате которых: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За отчетный период проведено более 300 мероприятий, включая праздники, тематические мастер-классы, концерты, акции, лекции, творческие встречи по темам культуры, искусства и истории, информационно-просветительские мероприятия среди молодёжи. С этого года на базе Дома культуры создано первичное отделение «Движения первых».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Продолжают работу кружки и студии по различным направлениям: вокал, хореография, изобразительное искусство, театральное мастерство.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Творческие коллективы дома культуры активно принимают участие в благотворительных акциях и выездных мероприятиях. 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На базе Калининского дома культуры активно функционирует клуб молодых семей «Оранжевое детство». Здесь проходят различные мероприятия, направленные на укрепление семейных связей, поддержку родителей и развитие творческих способностей детей. Также клуб сотрудничает с клубом «Папа особого ребёнка», который поддерживает семьи с детьми с ограниченными возможностями здоровья. Был проведён целый цикл плодотворных совместных мероприятий. 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Регулярно проходят мероприятия, посвящённые истории и культуре казаков. Следует отметить, что активно участвует в мероприятиях    Хуторское казачье общество «Калининское». Мероприятия проходят при поддержке наших казаков, которые обеспечивают безопасность и правопорядок.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На базе нашего дома культуры успешно функционирует волонтерское движение «Волонтёры Победы», участники движения принимают участие в различных мероприятиях и патриотических акциях, уборке памятников, проведении уроков мужества и лекциях. 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Вся информация о мероприятиях, организуемых в Калининском Доме культуры доступна на его страницах </w:t>
      </w:r>
      <w:proofErr w:type="spellStart"/>
      <w:r w:rsidRPr="000D42F9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и Макс.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         Результаты реализации мероприятий муниципальной программы будут оказывать влияние на совершенствование системы культурного воспитания.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         Конкретными результатами реализации муниципальной программы «Развитие культуры в Калининском сельском поселении» являются: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сохранение исторического и культурного наследия поселения;  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- 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услугами учреждений культуры;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- сохранение количества </w:t>
      </w:r>
      <w:proofErr w:type="gramStart"/>
      <w:r w:rsidRPr="000D42F9">
        <w:rPr>
          <w:rFonts w:ascii="Times New Roman" w:eastAsia="Calibri" w:hAnsi="Times New Roman" w:cs="Times New Roman"/>
          <w:sz w:val="28"/>
          <w:szCs w:val="28"/>
        </w:rPr>
        <w:t>посещений  концертов</w:t>
      </w:r>
      <w:proofErr w:type="gramEnd"/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- создание условий для сохранения и развития культурного потенциала: сохранение количества участников клубных формирований (в том числе любительских объединений и формирований самодеятельного народного творчества), удовлетворительное состояние объектов культурного наследия муниципальной собственности.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2. Результаты реализации основных мероприятий комплекса процессных мероприятий муниципальной программы, а также сведения о достижении контрольных событий муниципальной программы</w:t>
      </w:r>
    </w:p>
    <w:p w:rsidR="009542D4" w:rsidRPr="000D42F9" w:rsidRDefault="009542D4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Достижению указанных результатов в 2025 году способствовала реализация ответственным исполнителем и участниками муниципальной программы основных мероприятий комплекса процессных мероприятий.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В рамках комплекса процессных мероприятий 1 «Выполнение функций МКУ "ДК Калининского сельского поселения» в 2025 году была предусмотрена реализация 1 основного мероприятия.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Основное мероприятие 1. «Расходы на обеспечение деятельности муниципального казенного учреждения» выполнено на 99,6%. Приобретены основные средства и материальные запасы, а именно: баннеры, костюмы сценические, канцелярские и хозяйственные товары.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         Наш Дом культуры продолжает активно развивать свою деятельность, охватывая все возрастные категории населения и реализуя мероприятия во всех направлениях: культурно-массовом, творческом, образовательном и социальном.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         В доме культуры действуют клубные формирования: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вокальные, хореографические, художественная лепка, рисование, </w:t>
      </w:r>
      <w:proofErr w:type="spellStart"/>
      <w:r w:rsidRPr="000D42F9">
        <w:rPr>
          <w:rFonts w:ascii="Times New Roman" w:eastAsia="Calibri" w:hAnsi="Times New Roman" w:cs="Times New Roman"/>
          <w:sz w:val="28"/>
          <w:szCs w:val="28"/>
        </w:rPr>
        <w:t>пирография</w:t>
      </w:r>
      <w:proofErr w:type="spellEnd"/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, вязание, </w:t>
      </w:r>
      <w:proofErr w:type="spellStart"/>
      <w:r w:rsidRPr="000D42F9">
        <w:rPr>
          <w:rFonts w:ascii="Times New Roman" w:eastAsia="Calibri" w:hAnsi="Times New Roman" w:cs="Times New Roman"/>
          <w:sz w:val="28"/>
          <w:szCs w:val="28"/>
        </w:rPr>
        <w:t>бисероплетение</w:t>
      </w:r>
      <w:proofErr w:type="spellEnd"/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. Действуют любительские объединения групп по интересам, такие как клуб «Чайный </w:t>
      </w:r>
      <w:proofErr w:type="gramStart"/>
      <w:r w:rsidRPr="000D42F9">
        <w:rPr>
          <w:rFonts w:ascii="Times New Roman" w:eastAsia="Calibri" w:hAnsi="Times New Roman" w:cs="Times New Roman"/>
          <w:sz w:val="28"/>
          <w:szCs w:val="28"/>
        </w:rPr>
        <w:t>дом»-</w:t>
      </w:r>
      <w:proofErr w:type="gramEnd"/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для граждан пожилого возраста, «Клуб выходного дня» -для молодёжи, клуб молодых семей -«Оранжевое детство», клуб «Милосердие» - для работы с населением находящихся в зоне социально-экономического риска и работы с детьми ОВЗ, экологический клуб «Добрый след». Также на базе дома культуры действуют спортивные объединения такие, как клуб «Настольный теннис» и шахматный клуб «Белая ладья».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       Работники дома культуры регулярно повышают свою квалификацию, участвуя в нацпроекте «Творческие люди».      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       Клубом организовываются и проводятся выставки и мастер-классы мастеров ДПИ. Также мастера получают информацию о проведении различных фестивалей, конкурсов, выставок, национальных праздников, ярмарок народных промыслов и ремесел для возможного участия в них.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На базе дома культуры функционирует такой кружок, как ИЗО - студия «Радуга» для детей с 4-х лет. 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Развитие мелкой моторики стимулирует развитие мозга. Рисование тоже относится к процессу мелкой моторики, в следствие чего развивается мышление, память, координация, зрение и речь.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Программа кружка «Мягкая игрушка» направлена на обучение детей технологии кройки и шитья народной и современной игрушки. 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Программа вводит ребёнка в удивительный мир творчества, развивает изобразительные и художественно-конструкторские способности.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     Любой вид творчества очень благоприятно влияет на организм.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А рисование один из самых творческих видов досуга, который может подарить много энергии. В нашем доме культуры прошел мастер-класс по рисованию жидким акрилом в технике «Флюид Арт». Эта техника приобрела большую популярность в современном искусстве. Каждый участник мастер-класса смог почувствовать себя художником.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      Изготовление различных поделок из ткани или цветной бумаги – увлекательное занятие для детей, имеющее большое значение в развитии их художественного вкуса, творческого воображения, конструктивного мышления. Ребятам кружка «Волшебная петелька» было предложено поработать в технике </w:t>
      </w:r>
      <w:proofErr w:type="spellStart"/>
      <w:r w:rsidRPr="000D42F9">
        <w:rPr>
          <w:rFonts w:ascii="Times New Roman" w:eastAsia="Calibri" w:hAnsi="Times New Roman" w:cs="Times New Roman"/>
          <w:sz w:val="28"/>
          <w:szCs w:val="28"/>
        </w:rPr>
        <w:t>канзаши</w:t>
      </w:r>
      <w:proofErr w:type="spellEnd"/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0D42F9">
        <w:rPr>
          <w:rFonts w:ascii="Times New Roman" w:eastAsia="Calibri" w:hAnsi="Times New Roman" w:cs="Times New Roman"/>
          <w:sz w:val="28"/>
          <w:szCs w:val="28"/>
        </w:rPr>
        <w:t>Канзаши</w:t>
      </w:r>
      <w:proofErr w:type="spellEnd"/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схоже с оригами, только вместо бумаги используется ткань. Эта техника, как и оригами развивает у детей способность работать руками под контролем сознания. Прежде всего, дети учатся общаться с тканью, угадывать ее качества, развивается мелкая моторика пальцев. </w:t>
      </w:r>
      <w:proofErr w:type="spellStart"/>
      <w:r w:rsidRPr="000D42F9">
        <w:rPr>
          <w:rFonts w:ascii="Times New Roman" w:eastAsia="Calibri" w:hAnsi="Times New Roman" w:cs="Times New Roman"/>
          <w:sz w:val="28"/>
          <w:szCs w:val="28"/>
        </w:rPr>
        <w:t>Канзаши</w:t>
      </w:r>
      <w:proofErr w:type="spellEnd"/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способствует концентрации внимания, так как заставляет сосредоточиться на процессе изготовления, чтобы получить желаемый результат.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       Выжигание по дереву, или </w:t>
      </w:r>
      <w:proofErr w:type="spellStart"/>
      <w:r w:rsidRPr="000D42F9">
        <w:rPr>
          <w:rFonts w:ascii="Times New Roman" w:eastAsia="Calibri" w:hAnsi="Times New Roman" w:cs="Times New Roman"/>
          <w:sz w:val="28"/>
          <w:szCs w:val="28"/>
        </w:rPr>
        <w:t>пирография</w:t>
      </w:r>
      <w:proofErr w:type="spellEnd"/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- очень красивый и древний вид декоративно-прикладного искусства. Это очень интересное творчество! Ребенок обретает очень полезные навыки обращения с серьезными инструментами.  Знакомим с чудесным миром </w:t>
      </w:r>
      <w:proofErr w:type="spellStart"/>
      <w:r w:rsidRPr="000D42F9">
        <w:rPr>
          <w:rFonts w:ascii="Times New Roman" w:eastAsia="Calibri" w:hAnsi="Times New Roman" w:cs="Times New Roman"/>
          <w:sz w:val="28"/>
          <w:szCs w:val="28"/>
        </w:rPr>
        <w:t>бисероплетения</w:t>
      </w:r>
      <w:proofErr w:type="spellEnd"/>
      <w:r w:rsidRPr="000D42F9">
        <w:rPr>
          <w:rFonts w:ascii="Times New Roman" w:eastAsia="Calibri" w:hAnsi="Times New Roman" w:cs="Times New Roman"/>
          <w:sz w:val="28"/>
          <w:szCs w:val="28"/>
        </w:rPr>
        <w:t>. Ребята, посещающие кружок «Волшебная петелька» создают работы из бисера.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        На базе доме культуры собираются женщины, которые занимаются вязанием теплых вещей (носков, шапок, следков, варежек) для ребят на передовую и в госпиталь. Жительницы хутора Калинин, нашли единомышленников среди жителей других сел и хуторов Мясниковского района. В команде уже больше 20 человек.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        Потребность в маскировочных сетках очень высока. Помогают ее закрыть не только производственные предприятия, но и волонтеры. На базе Калининского дома культуры, как и по всей России добровольцы занимаются плетением </w:t>
      </w:r>
      <w:proofErr w:type="spellStart"/>
      <w:r w:rsidRPr="000D42F9">
        <w:rPr>
          <w:rFonts w:ascii="Times New Roman" w:eastAsia="Calibri" w:hAnsi="Times New Roman" w:cs="Times New Roman"/>
          <w:sz w:val="28"/>
          <w:szCs w:val="28"/>
        </w:rPr>
        <w:t>масксетей</w:t>
      </w:r>
      <w:proofErr w:type="spellEnd"/>
      <w:r w:rsidRPr="000D42F9">
        <w:rPr>
          <w:rFonts w:ascii="Times New Roman" w:eastAsia="Calibri" w:hAnsi="Times New Roman" w:cs="Times New Roman"/>
          <w:sz w:val="28"/>
          <w:szCs w:val="28"/>
        </w:rPr>
        <w:t>. Тех, кто плетет маскировочные сети, бойцы СВО ласково называют «</w:t>
      </w:r>
      <w:proofErr w:type="spellStart"/>
      <w:r w:rsidRPr="000D42F9">
        <w:rPr>
          <w:rFonts w:ascii="Times New Roman" w:eastAsia="Calibri" w:hAnsi="Times New Roman" w:cs="Times New Roman"/>
          <w:sz w:val="28"/>
          <w:szCs w:val="28"/>
        </w:rPr>
        <w:t>плетуньями</w:t>
      </w:r>
      <w:proofErr w:type="spellEnd"/>
      <w:r w:rsidRPr="000D42F9">
        <w:rPr>
          <w:rFonts w:ascii="Times New Roman" w:eastAsia="Calibri" w:hAnsi="Times New Roman" w:cs="Times New Roman"/>
          <w:sz w:val="28"/>
          <w:szCs w:val="28"/>
        </w:rPr>
        <w:t>». В свободное время калининские «</w:t>
      </w:r>
      <w:proofErr w:type="spellStart"/>
      <w:r w:rsidRPr="000D42F9">
        <w:rPr>
          <w:rFonts w:ascii="Times New Roman" w:eastAsia="Calibri" w:hAnsi="Times New Roman" w:cs="Times New Roman"/>
          <w:sz w:val="28"/>
          <w:szCs w:val="28"/>
        </w:rPr>
        <w:t>плетуньи</w:t>
      </w:r>
      <w:proofErr w:type="spellEnd"/>
      <w:r w:rsidRPr="000D42F9">
        <w:rPr>
          <w:rFonts w:ascii="Times New Roman" w:eastAsia="Calibri" w:hAnsi="Times New Roman" w:cs="Times New Roman"/>
          <w:sz w:val="28"/>
          <w:szCs w:val="28"/>
        </w:rPr>
        <w:t>» приходят и работают своими золотыми ручками.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        Наш хутор богат талантливыми мастерами, людьми творческими и увлеченными. Работники Дома культуры и библиотеки сотрудничают с местными мастерами - умельцами. На площади Дома культуры для всех жителей хутора была представлена выставка декоративно - прикладного </w:t>
      </w:r>
      <w:r w:rsidRPr="000D42F9">
        <w:rPr>
          <w:rFonts w:ascii="Times New Roman" w:eastAsia="Calibri" w:hAnsi="Times New Roman" w:cs="Times New Roman"/>
          <w:sz w:val="28"/>
          <w:szCs w:val="28"/>
        </w:rPr>
        <w:lastRenderedPageBreak/>
        <w:t>творчества «Тепло рук человеческих», приуроченная к празднованию Дня России. Все работы были интересны и оригинальны. Изделия, сделанные своими руками, никого не оставили равнодушными.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Также в течение всего года были проведены молодежные дискотеки, пленэры, выставки, мастер-классы, акции патриотической направленности, вечера встреч, лектории, викторины, конкурсы. Творческие коллективы неоднократно выезжали со своими номерами и сольными концертами в другие поселения, принимали участие во всех районных мероприятиях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3. Анализ факторов, повлиявших на ход реализации муниципальной программы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       Мероприятия муниципальной программы выполнены в полном объеме, в установленные сроки. Анализ факторов, повлиявших на ход реализации мероприятий муниципальной программы, не выявлен.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Объем запланированных расходов на реализацию Программы на 2025 год составил 8212,6 тыс. рублей, в том числе по источникам финансирования: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местный бюджет – 8212,6 тыс. рублей;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областной бюджет – 0,0 тыс. рублей;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федеральный бюджет – 0,0 тыс. рублей;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внебюджетные источники – 0,0 тыс. рублей.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План ассигнований в соответствии с Решением Собрания депутатов Калининского сельского поселения от 26.12.</w:t>
      </w:r>
      <w:bookmarkStart w:id="0" w:name="_GoBack"/>
      <w:r w:rsidRPr="000D42F9">
        <w:rPr>
          <w:rFonts w:ascii="Times New Roman" w:eastAsia="Calibri" w:hAnsi="Times New Roman" w:cs="Times New Roman"/>
          <w:sz w:val="28"/>
          <w:szCs w:val="28"/>
        </w:rPr>
        <w:t>2024</w:t>
      </w:r>
      <w:bookmarkEnd w:id="0"/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№ 136 «О бюджете Калининского сельского </w:t>
      </w:r>
      <w:proofErr w:type="gramStart"/>
      <w:r w:rsidRPr="000D42F9">
        <w:rPr>
          <w:rFonts w:ascii="Times New Roman" w:eastAsia="Calibri" w:hAnsi="Times New Roman" w:cs="Times New Roman"/>
          <w:sz w:val="28"/>
          <w:szCs w:val="28"/>
        </w:rPr>
        <w:t>поселения  Мясниковского</w:t>
      </w:r>
      <w:proofErr w:type="gramEnd"/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района на 2025 год и на плановый период 2026 и 2027 годов» составил 8212,6 тыс. рублей. В соответствии со сводной бюджетной росписью – 8212,6 тыс. рублей, в том числе по источникам финансирования: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местный бюджет – 8212,6 тыс. рублей;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областной бюджет – 0,0 тыс. рублей;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федеральный бюджет – 0,0 тыс. рублей.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Исполнение расходов по муниципальной программе составило 8182,5 тыс. рублей или 99,6%, в том числе по источникам финансирования: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местный бюджет – 8182,5 тыс. рублей;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областной бюджет – 0,0 тыс. рублей;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федеральный бюджет – 0,0 тыс. рублей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5. Сведения о достижении значений показателей муниципальной программы, комплекса процессных мероприятий муниципальной программы за 2025 год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Программой предусмотрено 5 показателей, из них: по 4 показателям фактические значения соответствуют плановым, по 1 показателю фактические значения превышают плановые.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lastRenderedPageBreak/>
        <w:t>Показатель 1. «Количество культурно-досуговых мероприятий» – плановое значение – 246 единиц, фактическое значение – 387 единиц.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Показатель 2. «Количество посетителей культурно-</w:t>
      </w:r>
      <w:proofErr w:type="gramStart"/>
      <w:r w:rsidRPr="000D42F9">
        <w:rPr>
          <w:rFonts w:ascii="Times New Roman" w:eastAsia="Calibri" w:hAnsi="Times New Roman" w:cs="Times New Roman"/>
          <w:sz w:val="28"/>
          <w:szCs w:val="28"/>
        </w:rPr>
        <w:t>досуговых  мероприятий</w:t>
      </w:r>
      <w:proofErr w:type="gramEnd"/>
      <w:r w:rsidRPr="000D42F9">
        <w:rPr>
          <w:rFonts w:ascii="Times New Roman" w:eastAsia="Calibri" w:hAnsi="Times New Roman" w:cs="Times New Roman"/>
          <w:sz w:val="28"/>
          <w:szCs w:val="28"/>
        </w:rPr>
        <w:t>» - плановое значение 38820  чел., фактическое значение – 64708 чел.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Показатель 1.1 «Уровень освоения бюджетных средств, выделенных на реализацию муниципальной программы» – плановое </w:t>
      </w:r>
      <w:proofErr w:type="gramStart"/>
      <w:r w:rsidRPr="000D42F9">
        <w:rPr>
          <w:rFonts w:ascii="Times New Roman" w:eastAsia="Calibri" w:hAnsi="Times New Roman" w:cs="Times New Roman"/>
          <w:sz w:val="28"/>
          <w:szCs w:val="28"/>
        </w:rPr>
        <w:t>значение  100</w:t>
      </w:r>
      <w:proofErr w:type="gramEnd"/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процентов, фактическое значение – 99,6 процентов.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6. Результаты оценки эффективности реализации 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 муниципальной программы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               Эффективность реализации муниципальной программы в 2025 году оценивается на основании степени выполнения целевых показателей, основных мероприятий и оценки бюджетной эффективности муниципальной программы: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1. Степень достижения целевых показателей муниципальной программы, комплекса процессных мероприятий муниципальной программы: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степень достижения целевого показателя 1. равна 1,57;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степень достижения целевого показателя 2. равна 1,67;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степень достижения целевого показателя 1.1. равна 1,0;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    Суммарная оценка степени достижения целевых показателей муниципальной программы составляет 1,41 (3,38/3 = 1,41), что характеризует высокий уровень эффективности реализации муниципальной программы по степени достижения целевых показателей в 2025 году.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2. Степень реализации основных мероприятий, финансируемых за счет всех источников финансирования, составляет 1 (3/3 =1), что характеризует высокий уровень эффективности реализации муниципальной программы по степени реализации основных мероприятий в 2025 году.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3. Бюджетная эффективность реализации муниципальной программы рассчитывается в несколько этапов: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3.1. Степень реализации основных мероприятий, финансируемых за счет </w:t>
      </w:r>
      <w:proofErr w:type="gramStart"/>
      <w:r w:rsidRPr="000D42F9">
        <w:rPr>
          <w:rFonts w:ascii="Times New Roman" w:eastAsia="Calibri" w:hAnsi="Times New Roman" w:cs="Times New Roman"/>
          <w:sz w:val="28"/>
          <w:szCs w:val="28"/>
        </w:rPr>
        <w:t>средств  бюджета</w:t>
      </w:r>
      <w:proofErr w:type="gramEnd"/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поселения, составляет 1 (3/3 = 1).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3.2. Степень соответствия запланированному уровню расходов за счет </w:t>
      </w:r>
      <w:proofErr w:type="gramStart"/>
      <w:r w:rsidRPr="000D42F9">
        <w:rPr>
          <w:rFonts w:ascii="Times New Roman" w:eastAsia="Calibri" w:hAnsi="Times New Roman" w:cs="Times New Roman"/>
          <w:sz w:val="28"/>
          <w:szCs w:val="28"/>
        </w:rPr>
        <w:t>средств  бюджета</w:t>
      </w:r>
      <w:proofErr w:type="gramEnd"/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поселения составляет 1 (8212,6/8182,5= 1).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3.3. Эффективность использования финансовых ресурсов на реализацию муниципальной программы составляет 1,0 (1/1 = 1,0), что характеризует высокий уровень бюджетной эффективности реализации муниципальной программы в 2025 году.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Уровень реализации муниципальной программы в целом составляет 1,0 (1*0,5) + (1*0,3) + (1 *0,2) = 1). Таким образом, можно сделать вывод о высоком уровне реализации муниципальной программы по итогам 2025 года.</w:t>
      </w: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2F9" w:rsidRPr="000D42F9" w:rsidRDefault="000D42F9" w:rsidP="000D4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>7. Предложения по дальнейшей реализации муниципальной программы</w:t>
      </w:r>
    </w:p>
    <w:p w:rsidR="00107C74" w:rsidRPr="00107C74" w:rsidRDefault="000D42F9" w:rsidP="000D42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Таким образом, </w:t>
      </w:r>
      <w:proofErr w:type="gramStart"/>
      <w:r w:rsidRPr="000D42F9">
        <w:rPr>
          <w:rFonts w:ascii="Times New Roman" w:eastAsia="Calibri" w:hAnsi="Times New Roman" w:cs="Times New Roman"/>
          <w:sz w:val="28"/>
          <w:szCs w:val="28"/>
        </w:rPr>
        <w:t>анализируя  достигнутые</w:t>
      </w:r>
      <w:proofErr w:type="gramEnd"/>
      <w:r w:rsidRPr="000D42F9">
        <w:rPr>
          <w:rFonts w:ascii="Times New Roman" w:eastAsia="Calibri" w:hAnsi="Times New Roman" w:cs="Times New Roman"/>
          <w:sz w:val="28"/>
          <w:szCs w:val="28"/>
        </w:rPr>
        <w:t xml:space="preserve"> показатели, степень выполнения мероприятий программы, можно сделать вывод о том, что </w:t>
      </w:r>
      <w:r w:rsidRPr="000D42F9">
        <w:rPr>
          <w:rFonts w:ascii="Times New Roman" w:eastAsia="Calibri" w:hAnsi="Times New Roman" w:cs="Times New Roman"/>
          <w:sz w:val="28"/>
          <w:szCs w:val="28"/>
        </w:rPr>
        <w:lastRenderedPageBreak/>
        <w:t>реализация Программы «Развитие культуры» является эффективной. Существует целесообразность дальнейшей реализации программных мероприятий данной муниципальной программы. Мероприятия способствуют созданию условий для максимального вовлечения населения Калининского сельского поселения независимо от возраста в систематическое участие в культурной жизни поселения, реализацию и развитие творческого потенциал, выявление талантливых детей и молодежи, а также повышению качества жизни населения Калини</w:t>
      </w:r>
      <w:r>
        <w:rPr>
          <w:rFonts w:ascii="Times New Roman" w:eastAsia="Calibri" w:hAnsi="Times New Roman" w:cs="Times New Roman"/>
          <w:sz w:val="28"/>
          <w:szCs w:val="28"/>
        </w:rPr>
        <w:t>нского сельского поселения</w:t>
      </w:r>
      <w:r w:rsidR="00107C74" w:rsidRPr="00107C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</w:t>
      </w: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107C74" w:rsidSect="00476E85">
          <w:headerReference w:type="default" r:id="rId8"/>
          <w:headerReference w:type="first" r:id="rId9"/>
          <w:footerReference w:type="first" r:id="rId10"/>
          <w:pgSz w:w="11906" w:h="16838"/>
          <w:pgMar w:top="567" w:right="707" w:bottom="567" w:left="1843" w:header="709" w:footer="0" w:gutter="0"/>
          <w:cols w:space="720"/>
        </w:sectPr>
      </w:pPr>
    </w:p>
    <w:p w:rsidR="00FA6AA4" w:rsidRDefault="00FA6AA4" w:rsidP="00476E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Y="1381"/>
        <w:tblW w:w="153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049"/>
        <w:gridCol w:w="3260"/>
      </w:tblGrid>
      <w:tr w:rsidR="00476E85" w:rsidRPr="00476E85" w:rsidTr="00107C74">
        <w:trPr>
          <w:trHeight w:val="2693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74" w:rsidRDefault="00107C74" w:rsidP="00107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6AA4" w:rsidRDefault="00FA6AA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</w:t>
            </w:r>
            <w:r w:rsidR="0035700D"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АЮ</w:t>
            </w:r>
          </w:p>
          <w:p w:rsidR="00107C74" w:rsidRP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76E85" w:rsidRPr="00107C74" w:rsidRDefault="0035700D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</w:t>
            </w:r>
            <w:r w:rsidR="00FA6AA4"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Бабиян И.Е.</w:t>
            </w:r>
          </w:p>
          <w:p w:rsidR="00476E85" w:rsidRPr="00107C74" w:rsidRDefault="00FA6AA4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Глава Администрации Калининского сельского поселения</w:t>
            </w:r>
          </w:p>
          <w:p w:rsidR="00476E85" w:rsidRPr="00476E85" w:rsidRDefault="00476E85" w:rsidP="00FA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ХОДЕ РЕАЛИЗАЦИИ МУНИЦИПАЛЬНОЙ (КОМПЛЕКСНОЙ) ПРОГРАММЫ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  <w:t>«</w:t>
      </w:r>
      <w:r w:rsidR="00A433AB" w:rsidRPr="00A43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культуры в Калининском сельском поселении</w:t>
      </w:r>
      <w:r w:rsidRPr="00476E85"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  <w:t>»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 w:rsidR="00FA6AA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476E85" w:rsidRPr="00476E85" w:rsidRDefault="00476E85" w:rsidP="00476E85">
      <w:pPr>
        <w:spacing w:after="200" w:line="276" w:lineRule="auto"/>
        <w:ind w:right="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7639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tbl>
      <w:tblPr>
        <w:tblpPr w:leftFromText="180" w:rightFromText="180" w:vertAnchor="text" w:horzAnchor="margin" w:tblpY="1080"/>
        <w:tblW w:w="14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276"/>
        <w:gridCol w:w="2126"/>
        <w:gridCol w:w="817"/>
        <w:gridCol w:w="1134"/>
        <w:gridCol w:w="817"/>
        <w:gridCol w:w="1451"/>
        <w:gridCol w:w="1134"/>
        <w:gridCol w:w="1134"/>
        <w:gridCol w:w="992"/>
        <w:gridCol w:w="992"/>
        <w:gridCol w:w="993"/>
        <w:gridCol w:w="817"/>
        <w:gridCol w:w="960"/>
      </w:tblGrid>
      <w:tr w:rsidR="007F7639" w:rsidRPr="00476E85" w:rsidTr="007F7639">
        <w:tc>
          <w:tcPr>
            <w:tcW w:w="31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значение на конец текущего год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7F7639" w:rsidRPr="00476E85" w:rsidTr="007F7639">
        <w:tc>
          <w:tcPr>
            <w:tcW w:w="31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451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7F7639" w:rsidRPr="00476E85" w:rsidTr="007F7639">
        <w:tc>
          <w:tcPr>
            <w:tcW w:w="14955" w:type="dxa"/>
            <w:gridSpan w:val="14"/>
            <w:shd w:val="clear" w:color="auto" w:fill="auto"/>
          </w:tcPr>
          <w:p w:rsidR="007F7639" w:rsidRPr="00476E85" w:rsidRDefault="007F7639" w:rsidP="00704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N Цель муниципальной программы 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«</w:t>
            </w:r>
            <w:r w:rsidR="00CF32B4">
              <w:t xml:space="preserve"> </w:t>
            </w:r>
            <w:r w:rsidR="00CF32B4" w:rsidRPr="00CF32B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Создание</w:t>
            </w:r>
            <w:proofErr w:type="gramEnd"/>
            <w:r w:rsidR="00CF32B4" w:rsidRPr="00CF32B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условий для развития культурного потенциала Калининского сельского поселения 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0D42F9" w:rsidRPr="00476E85" w:rsidTr="008632DC">
        <w:tc>
          <w:tcPr>
            <w:tcW w:w="312" w:type="dxa"/>
            <w:shd w:val="clear" w:color="auto" w:fill="auto"/>
          </w:tcPr>
          <w:p w:rsidR="000D42F9" w:rsidRPr="00476E85" w:rsidRDefault="000D42F9" w:rsidP="000D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0D42F9" w:rsidRPr="00476E85" w:rsidRDefault="000D42F9" w:rsidP="000D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F9" w:rsidRPr="00CF32B4" w:rsidRDefault="000D42F9" w:rsidP="000D42F9">
            <w:pPr>
              <w:rPr>
                <w:rFonts w:ascii="Times New Roman" w:hAnsi="Times New Roman" w:cs="Times New Roman"/>
              </w:rPr>
            </w:pPr>
            <w:r w:rsidRPr="00CF32B4">
              <w:rPr>
                <w:rFonts w:ascii="Times New Roman" w:hAnsi="Times New Roman" w:cs="Times New Roman"/>
              </w:rPr>
              <w:t>Количество культурно-досуговых мероприятий</w:t>
            </w:r>
          </w:p>
        </w:tc>
        <w:tc>
          <w:tcPr>
            <w:tcW w:w="817" w:type="dxa"/>
            <w:shd w:val="clear" w:color="auto" w:fill="auto"/>
          </w:tcPr>
          <w:p w:rsidR="000D42F9" w:rsidRPr="00476E85" w:rsidRDefault="000D42F9" w:rsidP="000D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9" w:rsidRPr="00CF32B4" w:rsidRDefault="000D42F9" w:rsidP="000D42F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</w:t>
            </w:r>
            <w:r w:rsidRPr="00CF32B4">
              <w:rPr>
                <w:rFonts w:ascii="Times New Roman" w:hAnsi="Times New Roman" w:cs="Times New Roman"/>
              </w:rPr>
              <w:t>стание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9" w:rsidRPr="00CF32B4" w:rsidRDefault="000D42F9" w:rsidP="000D42F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F32B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9" w:rsidRPr="000D42F9" w:rsidRDefault="000D42F9" w:rsidP="000D42F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134" w:type="dxa"/>
            <w:shd w:val="clear" w:color="auto" w:fill="auto"/>
          </w:tcPr>
          <w:p w:rsidR="000D42F9" w:rsidRPr="000D42F9" w:rsidRDefault="000D42F9" w:rsidP="000D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9" w:rsidRPr="000D42F9" w:rsidRDefault="000D42F9" w:rsidP="000D42F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992" w:type="dxa"/>
            <w:shd w:val="clear" w:color="auto" w:fill="auto"/>
          </w:tcPr>
          <w:p w:rsidR="000D42F9" w:rsidRPr="000D42F9" w:rsidRDefault="000D42F9" w:rsidP="000D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9" w:rsidRPr="000D42F9" w:rsidRDefault="000D42F9" w:rsidP="000D42F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9" w:rsidRPr="000D42F9" w:rsidRDefault="000D42F9" w:rsidP="000D42F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817" w:type="dxa"/>
            <w:shd w:val="clear" w:color="auto" w:fill="auto"/>
          </w:tcPr>
          <w:p w:rsidR="000D42F9" w:rsidRPr="00476E85" w:rsidRDefault="000D42F9" w:rsidP="000D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0D42F9" w:rsidRPr="00476E85" w:rsidRDefault="000D42F9" w:rsidP="000D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0D42F9" w:rsidRPr="00476E85" w:rsidTr="008632DC">
        <w:tc>
          <w:tcPr>
            <w:tcW w:w="312" w:type="dxa"/>
            <w:shd w:val="clear" w:color="auto" w:fill="auto"/>
          </w:tcPr>
          <w:p w:rsidR="000D42F9" w:rsidRPr="00476E85" w:rsidRDefault="000D42F9" w:rsidP="000D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D42F9" w:rsidRPr="00476E85" w:rsidRDefault="000D42F9" w:rsidP="000D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F9" w:rsidRPr="00CF32B4" w:rsidRDefault="000D42F9" w:rsidP="000D42F9">
            <w:pPr>
              <w:rPr>
                <w:rFonts w:ascii="Times New Roman" w:hAnsi="Times New Roman" w:cs="Times New Roman"/>
              </w:rPr>
            </w:pPr>
            <w:r w:rsidRPr="00CF32B4">
              <w:rPr>
                <w:rFonts w:ascii="Times New Roman" w:hAnsi="Times New Roman" w:cs="Times New Roman"/>
              </w:rPr>
              <w:t>Количество посетителей культурно-досуговых мероприятий</w:t>
            </w:r>
          </w:p>
        </w:tc>
        <w:tc>
          <w:tcPr>
            <w:tcW w:w="817" w:type="dxa"/>
            <w:shd w:val="clear" w:color="auto" w:fill="auto"/>
          </w:tcPr>
          <w:p w:rsidR="000D42F9" w:rsidRPr="00476E85" w:rsidRDefault="000D42F9" w:rsidP="000D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9" w:rsidRPr="00CF32B4" w:rsidRDefault="000D42F9" w:rsidP="000D42F9">
            <w:pPr>
              <w:rPr>
                <w:rFonts w:ascii="Times New Roman" w:hAnsi="Times New Roman" w:cs="Times New Roman"/>
              </w:rPr>
            </w:pPr>
            <w:r w:rsidRPr="00CF32B4">
              <w:rPr>
                <w:rFonts w:ascii="Times New Roman" w:hAnsi="Times New Roman" w:cs="Times New Roman"/>
              </w:rPr>
              <w:t>возр</w:t>
            </w:r>
            <w:r>
              <w:rPr>
                <w:rFonts w:ascii="Times New Roman" w:hAnsi="Times New Roman" w:cs="Times New Roman"/>
              </w:rPr>
              <w:t>а</w:t>
            </w:r>
            <w:r w:rsidRPr="00CF32B4">
              <w:rPr>
                <w:rFonts w:ascii="Times New Roman" w:hAnsi="Times New Roman" w:cs="Times New Roman"/>
              </w:rPr>
              <w:t>стание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F9" w:rsidRPr="00CF32B4" w:rsidRDefault="000D42F9" w:rsidP="000D42F9">
            <w:pPr>
              <w:rPr>
                <w:rFonts w:ascii="Times New Roman" w:hAnsi="Times New Roman" w:cs="Times New Roman"/>
              </w:rPr>
            </w:pPr>
            <w:r w:rsidRPr="00CF32B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F9" w:rsidRPr="000D42F9" w:rsidRDefault="000D42F9" w:rsidP="000D42F9">
            <w:pPr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F9">
              <w:rPr>
                <w:rFonts w:ascii="Times New Roman" w:hAnsi="Times New Roman" w:cs="Times New Roman"/>
                <w:sz w:val="24"/>
                <w:szCs w:val="24"/>
              </w:rPr>
              <w:t>38820</w:t>
            </w:r>
          </w:p>
        </w:tc>
        <w:tc>
          <w:tcPr>
            <w:tcW w:w="1134" w:type="dxa"/>
            <w:shd w:val="clear" w:color="auto" w:fill="auto"/>
          </w:tcPr>
          <w:p w:rsidR="000D42F9" w:rsidRPr="000D42F9" w:rsidRDefault="000D42F9" w:rsidP="000D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64708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F9" w:rsidRPr="000D42F9" w:rsidRDefault="000D42F9" w:rsidP="000D42F9">
            <w:pPr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F9">
              <w:rPr>
                <w:rFonts w:ascii="Times New Roman" w:hAnsi="Times New Roman" w:cs="Times New Roman"/>
                <w:sz w:val="24"/>
                <w:szCs w:val="24"/>
              </w:rPr>
              <w:t>38820</w:t>
            </w:r>
          </w:p>
        </w:tc>
        <w:tc>
          <w:tcPr>
            <w:tcW w:w="992" w:type="dxa"/>
            <w:shd w:val="clear" w:color="auto" w:fill="auto"/>
          </w:tcPr>
          <w:p w:rsidR="000D42F9" w:rsidRPr="000D42F9" w:rsidRDefault="000D42F9" w:rsidP="000D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F9" w:rsidRPr="000D42F9" w:rsidRDefault="000D42F9" w:rsidP="000D42F9">
            <w:pPr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F9">
              <w:rPr>
                <w:rFonts w:ascii="Times New Roman" w:hAnsi="Times New Roman" w:cs="Times New Roman"/>
                <w:sz w:val="24"/>
                <w:szCs w:val="24"/>
              </w:rPr>
              <w:t>38820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F9" w:rsidRPr="000D42F9" w:rsidRDefault="000D42F9" w:rsidP="000D42F9">
            <w:pPr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F9">
              <w:rPr>
                <w:rFonts w:ascii="Times New Roman" w:hAnsi="Times New Roman" w:cs="Times New Roman"/>
                <w:sz w:val="24"/>
                <w:szCs w:val="24"/>
              </w:rPr>
              <w:t>38820</w:t>
            </w:r>
          </w:p>
        </w:tc>
        <w:tc>
          <w:tcPr>
            <w:tcW w:w="817" w:type="dxa"/>
            <w:shd w:val="clear" w:color="auto" w:fill="auto"/>
          </w:tcPr>
          <w:p w:rsidR="000D42F9" w:rsidRDefault="000D42F9" w:rsidP="000D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:rsidR="000D42F9" w:rsidRPr="00476E85" w:rsidRDefault="000D42F9" w:rsidP="000D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476E85" w:rsidRPr="00476E85" w:rsidRDefault="007F7639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Сведения о достижении показателей муниципальной программы</w:t>
      </w:r>
    </w:p>
    <w:p w:rsidR="00476E85" w:rsidRPr="00476E85" w:rsidRDefault="00476E85" w:rsidP="00476E85">
      <w:pPr>
        <w:spacing w:after="200" w:line="276" w:lineRule="auto"/>
        <w:ind w:right="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0" w:line="264" w:lineRule="auto"/>
        <w:ind w:left="357" w:right="53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F32B4" w:rsidRDefault="00CF32B4" w:rsidP="0035700D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35700D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="003570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6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476E85" w:rsidRPr="00476E85" w:rsidTr="000E58E9">
        <w:trPr>
          <w:trHeight w:val="462"/>
          <w:jc w:val="center"/>
        </w:trPr>
        <w:tc>
          <w:tcPr>
            <w:tcW w:w="5262" w:type="dxa"/>
            <w:vMerge w:val="restart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Объем финансового обеспечения,</w:t>
            </w:r>
          </w:p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 рублей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6)/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(3)*100</w:t>
            </w:r>
            <w:bookmarkStart w:id="1" w:name="_Ref129269830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vertAlign w:val="superscript"/>
                <w:lang w:eastAsia="ru-RU"/>
              </w:rPr>
              <w:footnoteReference w:id="1"/>
            </w:r>
            <w:bookmarkEnd w:id="1"/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476E85" w:rsidRPr="00476E85" w:rsidTr="00055965">
        <w:trPr>
          <w:trHeight w:val="710"/>
          <w:jc w:val="center"/>
        </w:trPr>
        <w:tc>
          <w:tcPr>
            <w:tcW w:w="5262" w:type="dxa"/>
            <w:vMerge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CE4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CE4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0E58E9">
        <w:trPr>
          <w:trHeight w:val="216"/>
          <w:jc w:val="center"/>
        </w:trPr>
        <w:tc>
          <w:tcPr>
            <w:tcW w:w="5262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4E0532" w:rsidRPr="004E0532" w:rsidTr="00CF32B4">
        <w:trPr>
          <w:trHeight w:val="678"/>
          <w:jc w:val="center"/>
        </w:trPr>
        <w:tc>
          <w:tcPr>
            <w:tcW w:w="5262" w:type="dxa"/>
            <w:shd w:val="clear" w:color="auto" w:fill="auto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Калининского сельского поселения «</w:t>
            </w:r>
            <w:r w:rsidR="000D42F9" w:rsidRPr="000D42F9">
              <w:rPr>
                <w:rFonts w:ascii="Times New Roman" w:hAnsi="Times New Roman" w:cs="Times New Roman"/>
                <w:sz w:val="20"/>
                <w:szCs w:val="20"/>
              </w:rPr>
              <w:t>Развитие культуры в Калининском сельском поселении</w:t>
            </w: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» 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0D42F9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0D42F9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0D42F9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0D42F9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8182,5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0D42F9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8182,5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4E0532" w:rsidP="000D42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</w:t>
            </w:r>
            <w:r w:rsidR="000D4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42F9" w:rsidRPr="004E0532" w:rsidTr="00CF32B4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F9" w:rsidRPr="004E0532" w:rsidRDefault="000D42F9" w:rsidP="000D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F9" w:rsidRPr="004E0532" w:rsidRDefault="000D42F9" w:rsidP="000D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F9" w:rsidRPr="004E0532" w:rsidRDefault="000D42F9" w:rsidP="000D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F9" w:rsidRPr="004E0532" w:rsidRDefault="000D42F9" w:rsidP="000D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F9" w:rsidRPr="004E0532" w:rsidRDefault="000D42F9" w:rsidP="000D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8182,5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F9" w:rsidRPr="004E0532" w:rsidRDefault="000D42F9" w:rsidP="000D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8182,5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D42F9" w:rsidRPr="004E0532" w:rsidRDefault="000D42F9" w:rsidP="000D42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2998" w:type="dxa"/>
            <w:shd w:val="clear" w:color="auto" w:fill="auto"/>
          </w:tcPr>
          <w:p w:rsidR="000D42F9" w:rsidRPr="004E0532" w:rsidRDefault="000D42F9" w:rsidP="000D42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CF32B4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CF32B4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CF32B4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42D4" w:rsidRPr="004E0532" w:rsidTr="00E56745">
        <w:trPr>
          <w:trHeight w:val="31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9542D4" w:rsidRPr="004E0532" w:rsidRDefault="009542D4" w:rsidP="009542D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9542D4" w:rsidRPr="004E0532" w:rsidRDefault="009542D4" w:rsidP="009542D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CF32B4">
        <w:trPr>
          <w:jc w:val="center"/>
        </w:trPr>
        <w:tc>
          <w:tcPr>
            <w:tcW w:w="5262" w:type="dxa"/>
            <w:shd w:val="clear" w:color="auto" w:fill="auto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42F9" w:rsidRPr="004E0532" w:rsidTr="004E0532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F9" w:rsidRPr="004E0532" w:rsidRDefault="000D42F9" w:rsidP="000D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Pr="000D42F9">
              <w:rPr>
                <w:rFonts w:ascii="Times New Roman" w:hAnsi="Times New Roman" w:cs="Times New Roman"/>
                <w:sz w:val="20"/>
                <w:szCs w:val="20"/>
              </w:rPr>
              <w:t>Выполнение функций МКУ "ДК Калининского сельского поселения</w:t>
            </w: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F9" w:rsidRPr="004E0532" w:rsidRDefault="000D42F9" w:rsidP="000D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F9" w:rsidRPr="004E0532" w:rsidRDefault="000D42F9" w:rsidP="000D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F9" w:rsidRPr="004E0532" w:rsidRDefault="000D42F9" w:rsidP="000D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F9" w:rsidRPr="004E0532" w:rsidRDefault="000D42F9" w:rsidP="000D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8182,5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F9" w:rsidRPr="004E0532" w:rsidRDefault="000D42F9" w:rsidP="000D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8182,5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D42F9" w:rsidRPr="004E0532" w:rsidRDefault="000D42F9" w:rsidP="000D42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2998" w:type="dxa"/>
            <w:shd w:val="clear" w:color="auto" w:fill="auto"/>
          </w:tcPr>
          <w:p w:rsidR="000D42F9" w:rsidRPr="004E0532" w:rsidRDefault="000D42F9" w:rsidP="000D42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42F9" w:rsidRPr="004E0532" w:rsidTr="00CF32B4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F9" w:rsidRPr="004E0532" w:rsidRDefault="000D42F9" w:rsidP="000D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F9" w:rsidRPr="004E0532" w:rsidRDefault="000D42F9" w:rsidP="000D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F9" w:rsidRPr="004E0532" w:rsidRDefault="000D42F9" w:rsidP="000D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F9" w:rsidRPr="004E0532" w:rsidRDefault="000D42F9" w:rsidP="000D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F9" w:rsidRPr="004E0532" w:rsidRDefault="000D42F9" w:rsidP="000D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8182,5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F9" w:rsidRPr="004E0532" w:rsidRDefault="000D42F9" w:rsidP="000D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8182,5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D42F9" w:rsidRPr="004E0532" w:rsidRDefault="000D42F9" w:rsidP="000D42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2998" w:type="dxa"/>
            <w:shd w:val="clear" w:color="auto" w:fill="auto"/>
          </w:tcPr>
          <w:p w:rsidR="000D42F9" w:rsidRPr="004E0532" w:rsidRDefault="000D42F9" w:rsidP="000D42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42D4" w:rsidRPr="004E0532" w:rsidTr="004A021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9542D4" w:rsidRPr="004E0532" w:rsidRDefault="009542D4" w:rsidP="009542D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9542D4" w:rsidRPr="004E0532" w:rsidRDefault="009542D4" w:rsidP="009542D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CF32B4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CF32B4">
        <w:trPr>
          <w:trHeight w:val="29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42D4" w:rsidRPr="004E0532" w:rsidTr="00855B19">
        <w:trPr>
          <w:trHeight w:val="26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9542D4" w:rsidRPr="004E0532" w:rsidRDefault="009542D4" w:rsidP="009542D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9542D4" w:rsidRPr="004E0532" w:rsidRDefault="009542D4" w:rsidP="009542D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CF32B4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B6D55" w:rsidRPr="00AB6D55" w:rsidRDefault="00476E85" w:rsidP="007F7639">
      <w:pPr>
        <w:spacing w:line="26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="00AB6D55"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УТВЕРЖДАЮ</w:t>
      </w:r>
    </w:p>
    <w:p w:rsidR="00AB6D55" w:rsidRP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__________________Бабиян И.Е.</w:t>
      </w:r>
    </w:p>
    <w:p w:rsidR="00476E8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Администрации Калининского сельского поселения</w:t>
      </w:r>
    </w:p>
    <w:p w:rsid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6D55" w:rsidRPr="00476E8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 ХОДЕ РЕАЛИЗАЦИИ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КОМПЛЕКСА ПРОЦЕССНЫХ МЕРОПРИЯТИЙ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«</w:t>
      </w:r>
      <w:r w:rsidR="009542D4" w:rsidRPr="009542D4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Выполнение функций МКУ "ДК Калининского сельского поселения</w:t>
      </w: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»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 w:rsidR="00AB6D5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7F7639" w:rsidP="00476E85">
      <w:pPr>
        <w:spacing w:after="200" w:line="276" w:lineRule="auto"/>
        <w:ind w:right="536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.Сведения о достижении показателей комплекса процессных мероприятий</w:t>
      </w: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476E85" w:rsidRPr="00476E85" w:rsidTr="009905F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</w:t>
            </w:r>
            <w:bookmarkStart w:id="2" w:name="_Ref129366428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я</w:t>
            </w:r>
            <w:bookmarkEnd w:id="2"/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текущего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6E85" w:rsidRPr="00476E85" w:rsidRDefault="00476E85" w:rsidP="000D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AB6D55" w:rsidRPr="00476E85" w:rsidTr="009905F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476E85" w:rsidRPr="00476E85" w:rsidTr="009905FA">
        <w:trPr>
          <w:jc w:val="center"/>
        </w:trPr>
        <w:tc>
          <w:tcPr>
            <w:tcW w:w="567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476E85" w:rsidRPr="00476E85" w:rsidTr="009905FA">
        <w:trPr>
          <w:jc w:val="center"/>
        </w:trPr>
        <w:tc>
          <w:tcPr>
            <w:tcW w:w="567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033" w:type="dxa"/>
            <w:gridSpan w:val="12"/>
            <w:shd w:val="clear" w:color="auto" w:fill="auto"/>
          </w:tcPr>
          <w:p w:rsidR="00476E85" w:rsidRPr="00476E85" w:rsidRDefault="00476E85" w:rsidP="000D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Задача комплекса процессных мероприятий «</w:t>
            </w:r>
            <w:r w:rsidR="000D42F9" w:rsidRPr="000D42F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0D42F9" w:rsidRPr="000D42F9" w:rsidTr="00646BEA">
        <w:trPr>
          <w:jc w:val="center"/>
        </w:trPr>
        <w:tc>
          <w:tcPr>
            <w:tcW w:w="567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Количество культурно-досуговых мероприятий</w:t>
            </w:r>
          </w:p>
        </w:tc>
        <w:tc>
          <w:tcPr>
            <w:tcW w:w="993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993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134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1134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993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992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991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134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</w:p>
        </w:tc>
      </w:tr>
      <w:tr w:rsidR="000D42F9" w:rsidRPr="000D42F9" w:rsidTr="00646BEA">
        <w:trPr>
          <w:jc w:val="center"/>
        </w:trPr>
        <w:tc>
          <w:tcPr>
            <w:tcW w:w="567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Количество посетителей культурно-досуговых мероприятий</w:t>
            </w:r>
          </w:p>
        </w:tc>
        <w:tc>
          <w:tcPr>
            <w:tcW w:w="993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993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38820</w:t>
            </w:r>
          </w:p>
        </w:tc>
        <w:tc>
          <w:tcPr>
            <w:tcW w:w="1134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64708</w:t>
            </w:r>
          </w:p>
        </w:tc>
        <w:tc>
          <w:tcPr>
            <w:tcW w:w="1134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38820</w:t>
            </w:r>
          </w:p>
        </w:tc>
        <w:tc>
          <w:tcPr>
            <w:tcW w:w="993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992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38820</w:t>
            </w:r>
          </w:p>
        </w:tc>
        <w:tc>
          <w:tcPr>
            <w:tcW w:w="991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  <w:r w:rsidRPr="000D42F9">
              <w:rPr>
                <w:rFonts w:ascii="Times New Roman" w:hAnsi="Times New Roman" w:cs="Times New Roman"/>
              </w:rPr>
              <w:t>38820</w:t>
            </w:r>
          </w:p>
        </w:tc>
        <w:tc>
          <w:tcPr>
            <w:tcW w:w="1134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0D42F9" w:rsidRPr="000D42F9" w:rsidRDefault="000D42F9" w:rsidP="000D42F9">
            <w:pPr>
              <w:rPr>
                <w:rFonts w:ascii="Times New Roman" w:hAnsi="Times New Roman" w:cs="Times New Roman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AB2746" w:rsidP="00476E85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4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11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200"/>
        <w:gridCol w:w="934"/>
        <w:gridCol w:w="873"/>
        <w:gridCol w:w="236"/>
      </w:tblGrid>
      <w:tr w:rsidR="00476E85" w:rsidRPr="00476E85" w:rsidTr="00E41FAF">
        <w:trPr>
          <w:trHeight w:val="986"/>
        </w:trPr>
        <w:tc>
          <w:tcPr>
            <w:tcW w:w="48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Единица измерения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соответствия</w:t>
            </w:r>
          </w:p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Декомпозированного мероприятия</w:t>
            </w:r>
          </w:p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Прогнозная дата наступления контрольной точки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Ответственный исполнитель (Фамилия И.О., должность)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</w:t>
            </w:r>
            <w:proofErr w:type="spell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-дающий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документ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  <w:tc>
          <w:tcPr>
            <w:tcW w:w="236" w:type="dxa"/>
            <w:shd w:val="clear" w:color="auto" w:fill="auto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E41FAF">
        <w:trPr>
          <w:trHeight w:val="181"/>
        </w:trPr>
        <w:tc>
          <w:tcPr>
            <w:tcW w:w="48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811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934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873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236" w:type="dxa"/>
            <w:shd w:val="clear" w:color="auto" w:fill="auto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E41FAF">
        <w:trPr>
          <w:trHeight w:val="170"/>
        </w:trPr>
        <w:tc>
          <w:tcPr>
            <w:tcW w:w="48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4924" w:type="dxa"/>
            <w:gridSpan w:val="15"/>
            <w:shd w:val="clear" w:color="auto" w:fill="auto"/>
          </w:tcPr>
          <w:p w:rsidR="00476E85" w:rsidRPr="00476E85" w:rsidRDefault="00476E85" w:rsidP="009542D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Наименование задачи комплекса процессных мероприятий</w:t>
            </w:r>
            <w:r w:rsidR="009542D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«</w:t>
            </w:r>
            <w:r w:rsidR="009542D4" w:rsidRPr="000D42F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</w:t>
            </w:r>
            <w:r w:rsid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856BB2" w:rsidRPr="00476E85" w:rsidTr="00856BB2">
        <w:trPr>
          <w:trHeight w:val="363"/>
        </w:trPr>
        <w:tc>
          <w:tcPr>
            <w:tcW w:w="487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811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Мероприятие (результат) «</w:t>
            </w:r>
            <w:r w:rsidR="009542D4" w:rsidRPr="009542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Расходы на обеспечение деятельности муниципального казенного учреждения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Pr="004E0532" w:rsidRDefault="009542D4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Default="009542D4" w:rsidP="00856BB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8182,5</w:t>
            </w:r>
          </w:p>
        </w:tc>
        <w:tc>
          <w:tcPr>
            <w:tcW w:w="1067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34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200" w:type="dxa"/>
            <w:shd w:val="clear" w:color="auto" w:fill="auto"/>
          </w:tcPr>
          <w:p w:rsidR="00856BB2" w:rsidRPr="00476E85" w:rsidRDefault="009542D4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Н.О.</w:t>
            </w:r>
          </w:p>
        </w:tc>
        <w:tc>
          <w:tcPr>
            <w:tcW w:w="934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856BB2" w:rsidRPr="00476E85" w:rsidRDefault="00856BB2" w:rsidP="00856BB2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9542D4" w:rsidRPr="00476E85" w:rsidTr="009542D4">
        <w:trPr>
          <w:trHeight w:val="352"/>
        </w:trPr>
        <w:tc>
          <w:tcPr>
            <w:tcW w:w="487" w:type="dxa"/>
            <w:shd w:val="clear" w:color="auto" w:fill="auto"/>
          </w:tcPr>
          <w:p w:rsidR="009542D4" w:rsidRPr="00235448" w:rsidRDefault="009542D4" w:rsidP="009542D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1.1.1</w:t>
            </w:r>
          </w:p>
        </w:tc>
        <w:tc>
          <w:tcPr>
            <w:tcW w:w="1811" w:type="dxa"/>
            <w:shd w:val="clear" w:color="auto" w:fill="auto"/>
          </w:tcPr>
          <w:p w:rsidR="009542D4" w:rsidRPr="00235448" w:rsidRDefault="009542D4" w:rsidP="009542D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Контрольная точка «Обеспечена реализация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по обеспечению </w:t>
            </w:r>
            <w:r w:rsidRPr="009542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деятельности муниципального казенного учреждения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9542D4" w:rsidRPr="00235448" w:rsidRDefault="009542D4" w:rsidP="009542D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9542D4" w:rsidRPr="00235448" w:rsidRDefault="009542D4" w:rsidP="009542D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00" w:type="dxa"/>
            <w:shd w:val="clear" w:color="auto" w:fill="auto"/>
          </w:tcPr>
          <w:p w:rsidR="009542D4" w:rsidRPr="00235448" w:rsidRDefault="009542D4" w:rsidP="009542D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2D4" w:rsidRDefault="009542D4" w:rsidP="009542D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8182,5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8212,6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2D4" w:rsidRDefault="009542D4" w:rsidP="009542D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8182,5</w:t>
            </w:r>
          </w:p>
        </w:tc>
        <w:tc>
          <w:tcPr>
            <w:tcW w:w="1067" w:type="dxa"/>
            <w:shd w:val="clear" w:color="auto" w:fill="auto"/>
          </w:tcPr>
          <w:p w:rsidR="009542D4" w:rsidRPr="00235448" w:rsidRDefault="009542D4" w:rsidP="009542D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31.12.2025</w:t>
            </w:r>
          </w:p>
        </w:tc>
        <w:tc>
          <w:tcPr>
            <w:tcW w:w="1067" w:type="dxa"/>
            <w:shd w:val="clear" w:color="auto" w:fill="auto"/>
          </w:tcPr>
          <w:p w:rsidR="009542D4" w:rsidRPr="00235448" w:rsidRDefault="009542D4" w:rsidP="009542D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24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.12.2025</w:t>
            </w:r>
          </w:p>
        </w:tc>
        <w:tc>
          <w:tcPr>
            <w:tcW w:w="1067" w:type="dxa"/>
            <w:shd w:val="clear" w:color="auto" w:fill="auto"/>
          </w:tcPr>
          <w:p w:rsidR="009542D4" w:rsidRPr="00235448" w:rsidRDefault="009542D4" w:rsidP="009542D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.12.2025</w:t>
            </w:r>
          </w:p>
        </w:tc>
        <w:tc>
          <w:tcPr>
            <w:tcW w:w="1200" w:type="dxa"/>
            <w:shd w:val="clear" w:color="auto" w:fill="auto"/>
          </w:tcPr>
          <w:p w:rsidR="009542D4" w:rsidRPr="00235448" w:rsidRDefault="009542D4" w:rsidP="009542D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9542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</w:t>
            </w:r>
            <w:proofErr w:type="spellEnd"/>
            <w:r w:rsidRPr="009542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Н.О.</w:t>
            </w:r>
          </w:p>
        </w:tc>
        <w:tc>
          <w:tcPr>
            <w:tcW w:w="934" w:type="dxa"/>
            <w:shd w:val="clear" w:color="auto" w:fill="auto"/>
          </w:tcPr>
          <w:p w:rsidR="009542D4" w:rsidRPr="00476E85" w:rsidRDefault="009542D4" w:rsidP="009542D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Заключены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  исполнены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 муниципальные контракты. Выплачена заработная плата работникам учреждения культуры</w:t>
            </w:r>
          </w:p>
        </w:tc>
        <w:tc>
          <w:tcPr>
            <w:tcW w:w="873" w:type="dxa"/>
            <w:shd w:val="clear" w:color="auto" w:fill="auto"/>
          </w:tcPr>
          <w:p w:rsidR="009542D4" w:rsidRPr="00476E85" w:rsidRDefault="009542D4" w:rsidP="009542D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9542D4" w:rsidRPr="00476E85" w:rsidRDefault="009542D4" w:rsidP="009542D4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line="264" w:lineRule="auto"/>
        <w:ind w:left="360" w:right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E41FAF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476E85" w:rsidRPr="00476E85" w:rsidRDefault="00CE482F" w:rsidP="00476E85">
      <w:pPr>
        <w:spacing w:line="264" w:lineRule="auto"/>
        <w:ind w:left="360" w:right="53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476E85" w:rsidRPr="00476E85" w:rsidRDefault="00476E85" w:rsidP="00476E85">
      <w:pPr>
        <w:widowControl w:val="0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476E85" w:rsidRPr="00476E85" w:rsidTr="00476E85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Объем финансового обеспечения,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Исполнение,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6)/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476E85" w:rsidRPr="00476E85" w:rsidTr="00476E85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476E85">
        <w:trPr>
          <w:trHeight w:val="218"/>
          <w:jc w:val="center"/>
        </w:trPr>
        <w:tc>
          <w:tcPr>
            <w:tcW w:w="635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9542D4" w:rsidRPr="00476E85" w:rsidTr="00CF32B4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Pr="000D42F9">
              <w:rPr>
                <w:rFonts w:ascii="Times New Roman" w:hAnsi="Times New Roman" w:cs="Times New Roman"/>
                <w:sz w:val="20"/>
                <w:szCs w:val="20"/>
              </w:rPr>
              <w:t>Выполнение функций МКУ "ДК Калининского сельского поселения</w:t>
            </w: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8182,5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8182,5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542D4" w:rsidRPr="004E0532" w:rsidRDefault="009542D4" w:rsidP="009542D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761" w:type="dxa"/>
            <w:shd w:val="clear" w:color="auto" w:fill="auto"/>
          </w:tcPr>
          <w:p w:rsidR="009542D4" w:rsidRPr="007F7639" w:rsidRDefault="009542D4" w:rsidP="009542D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42D4" w:rsidRPr="00476E85" w:rsidTr="00CF32B4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8182,5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8182,5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542D4" w:rsidRPr="004E0532" w:rsidRDefault="009542D4" w:rsidP="009542D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761" w:type="dxa"/>
            <w:shd w:val="clear" w:color="auto" w:fill="auto"/>
          </w:tcPr>
          <w:p w:rsidR="009542D4" w:rsidRPr="007F7639" w:rsidRDefault="009542D4" w:rsidP="009542D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42D4" w:rsidRPr="00476E85" w:rsidTr="00F70604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542D4" w:rsidRPr="004E0532" w:rsidRDefault="009542D4" w:rsidP="009542D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9542D4" w:rsidRPr="007F7639" w:rsidRDefault="009542D4" w:rsidP="009542D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42D4" w:rsidRPr="00476E85" w:rsidTr="00CF32B4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542D4" w:rsidRPr="004E0532" w:rsidRDefault="009542D4" w:rsidP="009542D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9542D4" w:rsidRPr="007F7639" w:rsidRDefault="009542D4" w:rsidP="009542D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42D4" w:rsidRPr="00476E85" w:rsidTr="00CF32B4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542D4" w:rsidRPr="004E0532" w:rsidRDefault="009542D4" w:rsidP="009542D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9542D4" w:rsidRPr="007F7639" w:rsidRDefault="009542D4" w:rsidP="009542D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42D4" w:rsidRPr="00476E85" w:rsidTr="00F15C09">
        <w:trPr>
          <w:trHeight w:val="24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542D4" w:rsidRPr="004E0532" w:rsidRDefault="009542D4" w:rsidP="009542D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9542D4" w:rsidRPr="007F7639" w:rsidRDefault="009542D4" w:rsidP="009542D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42D4" w:rsidRPr="00476E85" w:rsidTr="00CF32B4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D4" w:rsidRPr="004E0532" w:rsidRDefault="009542D4" w:rsidP="009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42D4" w:rsidRPr="004E0532" w:rsidRDefault="009542D4" w:rsidP="009542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42D4" w:rsidRPr="004E0532" w:rsidRDefault="009542D4" w:rsidP="009542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42D4" w:rsidRPr="004E0532" w:rsidRDefault="009542D4" w:rsidP="009542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42D4" w:rsidRPr="004E0532" w:rsidRDefault="009542D4" w:rsidP="009542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42D4" w:rsidRPr="004E0532" w:rsidRDefault="009542D4" w:rsidP="009542D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542D4" w:rsidRPr="004E0532" w:rsidRDefault="009542D4" w:rsidP="009542D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542D4" w:rsidRPr="00476E85" w:rsidRDefault="009542D4" w:rsidP="009542D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476E85" w:rsidRPr="00476E85" w:rsidRDefault="00CE482F" w:rsidP="00476E85">
      <w:pPr>
        <w:widowControl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Информация о рисках комплекса процессных мероприятий</w:t>
      </w:r>
    </w:p>
    <w:tbl>
      <w:tblPr>
        <w:tblW w:w="154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586"/>
        <w:gridCol w:w="1838"/>
        <w:gridCol w:w="1869"/>
        <w:gridCol w:w="1822"/>
        <w:gridCol w:w="1885"/>
        <w:gridCol w:w="1881"/>
        <w:gridCol w:w="1903"/>
      </w:tblGrid>
      <w:tr w:rsidR="00476E85" w:rsidRPr="00476E85" w:rsidTr="00E41FAF">
        <w:tc>
          <w:tcPr>
            <w:tcW w:w="667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3586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 меры реагирования</w:t>
            </w:r>
          </w:p>
        </w:tc>
        <w:tc>
          <w:tcPr>
            <w:tcW w:w="1903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принятие мер реагирования (ФИО, должность, организация)</w:t>
            </w:r>
          </w:p>
        </w:tc>
      </w:tr>
      <w:tr w:rsidR="00476E85" w:rsidRPr="00476E85" w:rsidTr="00E41FAF">
        <w:tc>
          <w:tcPr>
            <w:tcW w:w="667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6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476E85" w:rsidRPr="00476E85" w:rsidRDefault="007F7639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1869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11E0C" w:rsidRDefault="00D11E0C" w:rsidP="009542D4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sectPr w:rsidR="00D11E0C" w:rsidSect="00CE482F">
      <w:headerReference w:type="default" r:id="rId11"/>
      <w:headerReference w:type="first" r:id="rId12"/>
      <w:footerReference w:type="first" r:id="rId13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ED5" w:rsidRDefault="00E17ED5" w:rsidP="00476E85">
      <w:pPr>
        <w:spacing w:after="0" w:line="240" w:lineRule="auto"/>
      </w:pPr>
      <w:r>
        <w:separator/>
      </w:r>
    </w:p>
  </w:endnote>
  <w:endnote w:type="continuationSeparator" w:id="0">
    <w:p w:rsidR="00E17ED5" w:rsidRDefault="00E17ED5" w:rsidP="004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B4" w:rsidRDefault="00CF32B4">
    <w:pPr>
      <w:pStyle w:val="a6"/>
      <w:jc w:val="center"/>
    </w:pPr>
  </w:p>
  <w:p w:rsidR="00CF32B4" w:rsidRDefault="00CF32B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B4" w:rsidRDefault="00CF32B4">
    <w:pPr>
      <w:pStyle w:val="a6"/>
      <w:jc w:val="center"/>
    </w:pPr>
  </w:p>
  <w:p w:rsidR="00CF32B4" w:rsidRDefault="00CF32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ED5" w:rsidRDefault="00E17ED5" w:rsidP="00476E85">
      <w:pPr>
        <w:spacing w:after="0" w:line="240" w:lineRule="auto"/>
      </w:pPr>
      <w:r>
        <w:separator/>
      </w:r>
    </w:p>
  </w:footnote>
  <w:footnote w:type="continuationSeparator" w:id="0">
    <w:p w:rsidR="00E17ED5" w:rsidRDefault="00E17ED5" w:rsidP="00476E85">
      <w:pPr>
        <w:spacing w:after="0" w:line="240" w:lineRule="auto"/>
      </w:pPr>
      <w:r>
        <w:continuationSeparator/>
      </w:r>
    </w:p>
  </w:footnote>
  <w:footnote w:id="1">
    <w:p w:rsidR="00CF32B4" w:rsidRDefault="00CF32B4" w:rsidP="00476E85">
      <w:pPr>
        <w:spacing w:after="0"/>
      </w:pPr>
      <w:r>
        <w:rPr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</w:t>
      </w:r>
      <w:proofErr w:type="gramStart"/>
      <w:r>
        <w:rPr>
          <w:rFonts w:ascii="Times New Roman" w:hAnsi="Times New Roman"/>
          <w:sz w:val="16"/>
        </w:rPr>
        <w:t>6)/</w:t>
      </w:r>
      <w:proofErr w:type="gramEnd"/>
      <w:r>
        <w:rPr>
          <w:rFonts w:ascii="Times New Roman" w:hAnsi="Times New Roman"/>
          <w:sz w:val="16"/>
        </w:rPr>
        <w:t>(2)*100.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B4" w:rsidRDefault="00CF32B4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94136C">
      <w:rPr>
        <w:noProof/>
      </w:rPr>
      <w:t>7</w:t>
    </w:r>
    <w:r>
      <w:fldChar w:fldCharType="end"/>
    </w:r>
  </w:p>
  <w:p w:rsidR="00CF32B4" w:rsidRDefault="00CF32B4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B4" w:rsidRDefault="00CF32B4">
    <w:pPr>
      <w:pStyle w:val="af2"/>
      <w:jc w:val="center"/>
    </w:pPr>
  </w:p>
  <w:p w:rsidR="00CF32B4" w:rsidRDefault="00CF32B4">
    <w:pPr>
      <w:pStyle w:val="af2"/>
      <w:tabs>
        <w:tab w:val="clear" w:pos="9355"/>
        <w:tab w:val="left" w:pos="841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B4" w:rsidRDefault="00CF32B4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94136C">
      <w:rPr>
        <w:noProof/>
      </w:rPr>
      <w:t>13</w:t>
    </w:r>
    <w:r>
      <w:fldChar w:fldCharType="end"/>
    </w:r>
  </w:p>
  <w:p w:rsidR="00CF32B4" w:rsidRDefault="00CF32B4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B4" w:rsidRDefault="00CF32B4">
    <w:pPr>
      <w:pStyle w:val="af2"/>
      <w:jc w:val="center"/>
    </w:pPr>
  </w:p>
  <w:p w:rsidR="00CF32B4" w:rsidRDefault="00CF32B4">
    <w:pPr>
      <w:pStyle w:val="af2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07C5"/>
    <w:multiLevelType w:val="multilevel"/>
    <w:tmpl w:val="935A7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1020F"/>
    <w:multiLevelType w:val="multilevel"/>
    <w:tmpl w:val="35D6A07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45977C4A"/>
    <w:multiLevelType w:val="multilevel"/>
    <w:tmpl w:val="D728A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633711"/>
    <w:multiLevelType w:val="multilevel"/>
    <w:tmpl w:val="A6885D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2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3" w15:restartNumberingAfterBreak="0">
    <w:nsid w:val="58255EB1"/>
    <w:multiLevelType w:val="multilevel"/>
    <w:tmpl w:val="CB20189C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8"/>
  </w:num>
  <w:num w:numId="13">
    <w:abstractNumId w:val="13"/>
  </w:num>
  <w:num w:numId="14">
    <w:abstractNumId w:val="9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85"/>
    <w:rsid w:val="00055965"/>
    <w:rsid w:val="000D42F9"/>
    <w:rsid w:val="000E58E9"/>
    <w:rsid w:val="00107C74"/>
    <w:rsid w:val="002047BA"/>
    <w:rsid w:val="00235448"/>
    <w:rsid w:val="00255221"/>
    <w:rsid w:val="002A66C1"/>
    <w:rsid w:val="00304718"/>
    <w:rsid w:val="003339FF"/>
    <w:rsid w:val="0035700D"/>
    <w:rsid w:val="00394F47"/>
    <w:rsid w:val="00476E85"/>
    <w:rsid w:val="004863D1"/>
    <w:rsid w:val="004E0532"/>
    <w:rsid w:val="005F5A79"/>
    <w:rsid w:val="00656A00"/>
    <w:rsid w:val="00704444"/>
    <w:rsid w:val="007F7639"/>
    <w:rsid w:val="008411FF"/>
    <w:rsid w:val="00846B07"/>
    <w:rsid w:val="00856BB2"/>
    <w:rsid w:val="008C0188"/>
    <w:rsid w:val="008D50F1"/>
    <w:rsid w:val="0094136C"/>
    <w:rsid w:val="009542D4"/>
    <w:rsid w:val="0096549F"/>
    <w:rsid w:val="009905FA"/>
    <w:rsid w:val="009B5B05"/>
    <w:rsid w:val="009D55EC"/>
    <w:rsid w:val="00A26EE7"/>
    <w:rsid w:val="00A31D86"/>
    <w:rsid w:val="00A433AB"/>
    <w:rsid w:val="00AB2746"/>
    <w:rsid w:val="00AB6D55"/>
    <w:rsid w:val="00AF6F81"/>
    <w:rsid w:val="00C34A17"/>
    <w:rsid w:val="00C516CD"/>
    <w:rsid w:val="00C76170"/>
    <w:rsid w:val="00CE482F"/>
    <w:rsid w:val="00CF32B4"/>
    <w:rsid w:val="00D11E0C"/>
    <w:rsid w:val="00D34F8F"/>
    <w:rsid w:val="00E17ED5"/>
    <w:rsid w:val="00E41FAF"/>
    <w:rsid w:val="00E53593"/>
    <w:rsid w:val="00EB40BA"/>
    <w:rsid w:val="00ED2710"/>
    <w:rsid w:val="00F07062"/>
    <w:rsid w:val="00FA6AA4"/>
    <w:rsid w:val="00FB7C77"/>
    <w:rsid w:val="00FD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7C58D-4DD7-4ED5-9E53-A7F471CD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E85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476E85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76E85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476E85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76E85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E85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6E85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6E85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6E85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76E85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6E85"/>
  </w:style>
  <w:style w:type="character" w:customStyle="1" w:styleId="12">
    <w:name w:val="Обычный1"/>
    <w:rsid w:val="00476E85"/>
    <w:rPr>
      <w:sz w:val="22"/>
    </w:rPr>
  </w:style>
  <w:style w:type="paragraph" w:styleId="21">
    <w:name w:val="toc 2"/>
    <w:next w:val="a"/>
    <w:link w:val="22"/>
    <w:uiPriority w:val="39"/>
    <w:rsid w:val="00476E85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Знак1"/>
    <w:basedOn w:val="a"/>
    <w:rsid w:val="00476E85"/>
    <w:pPr>
      <w:spacing w:beforeAutospacing="1" w:after="20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23">
    <w:name w:val="Основной шрифт абзаца2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3">
    <w:name w:val="Символ сноски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476E85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76E85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Основной шрифт абзаца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7">
    <w:name w:val="toc 7"/>
    <w:next w:val="a"/>
    <w:link w:val="70"/>
    <w:uiPriority w:val="39"/>
    <w:rsid w:val="00476E85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476E85"/>
    <w:pPr>
      <w:spacing w:beforeAutospacing="1" w:after="20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Endnote">
    <w:name w:val="Endnote"/>
    <w:basedOn w:val="a"/>
    <w:rsid w:val="00476E85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31">
    <w:name w:val="Гиперссылка3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4">
    <w:name w:val="annotation text"/>
    <w:basedOn w:val="a"/>
    <w:link w:val="a5"/>
    <w:rsid w:val="00476E85"/>
    <w:pPr>
      <w:spacing w:line="264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476E8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5">
    <w:name w:val="Знак концевой сноски1"/>
    <w:basedOn w:val="14"/>
    <w:rsid w:val="00476E85"/>
    <w:rPr>
      <w:vertAlign w:val="superscript"/>
    </w:rPr>
  </w:style>
  <w:style w:type="paragraph" w:styleId="a6">
    <w:name w:val="footer"/>
    <w:basedOn w:val="a"/>
    <w:link w:val="a7"/>
    <w:rsid w:val="00476E8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8">
    <w:name w:val="Гипертекстовая ссылка"/>
    <w:rsid w:val="00476E85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TableParagraph">
    <w:name w:val="Table Paragraph"/>
    <w:basedOn w:val="a"/>
    <w:rsid w:val="00476E8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Гиперссылка1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476E85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9">
    <w:name w:val="Нормальный (таблица)"/>
    <w:basedOn w:val="a"/>
    <w:next w:val="a"/>
    <w:rsid w:val="00476E85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34">
    <w:name w:val="Основной шрифт абзаца3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476E85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24">
    <w:name w:val="Знак сноски2"/>
    <w:basedOn w:val="23"/>
    <w:rsid w:val="00476E85"/>
    <w:rPr>
      <w:vertAlign w:val="superscript"/>
    </w:rPr>
  </w:style>
  <w:style w:type="paragraph" w:styleId="aa">
    <w:name w:val="Normal (Web)"/>
    <w:basedOn w:val="a"/>
    <w:link w:val="ab"/>
    <w:rsid w:val="00476E85"/>
    <w:pPr>
      <w:spacing w:before="30" w:after="3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b">
    <w:name w:val="Обычный (веб) Знак"/>
    <w:link w:val="aa"/>
    <w:rsid w:val="00476E8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gkelc">
    <w:name w:val="hgkelc"/>
    <w:basedOn w:val="14"/>
    <w:rsid w:val="00476E85"/>
  </w:style>
  <w:style w:type="paragraph" w:customStyle="1" w:styleId="ConsPlusTitle">
    <w:name w:val="ConsPlusTitle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ac">
    <w:name w:val="Привязка сноски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25">
    <w:name w:val="Гиперссылка2"/>
    <w:link w:val="ad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d">
    <w:name w:val="Hyperlink"/>
    <w:link w:val="25"/>
    <w:rsid w:val="00476E85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rsid w:val="00476E85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">
    <w:name w:val="Текст выноски Знак"/>
    <w:basedOn w:val="a0"/>
    <w:link w:val="ae"/>
    <w:rsid w:val="00476E85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0">
    <w:name w:val="List Paragraph"/>
    <w:basedOn w:val="a"/>
    <w:link w:val="af1"/>
    <w:rsid w:val="00476E85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1">
    <w:name w:val="Абзац списка Знак"/>
    <w:link w:val="af0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7">
    <w:name w:val="toc 1"/>
    <w:next w:val="a"/>
    <w:link w:val="18"/>
    <w:uiPriority w:val="39"/>
    <w:rsid w:val="00476E85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uiPriority w:val="39"/>
    <w:rsid w:val="00476E85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f2">
    <w:name w:val="header"/>
    <w:basedOn w:val="a"/>
    <w:link w:val="af3"/>
    <w:rsid w:val="00476E8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476E8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9">
    <w:name w:val="Номер страницы1"/>
    <w:basedOn w:val="14"/>
    <w:rsid w:val="00476E85"/>
  </w:style>
  <w:style w:type="paragraph" w:styleId="9">
    <w:name w:val="toc 9"/>
    <w:next w:val="a"/>
    <w:link w:val="90"/>
    <w:uiPriority w:val="39"/>
    <w:rsid w:val="00476E85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a">
    <w:name w:val="Знак сноски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markedcontent">
    <w:name w:val="markedcontent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b">
    <w:name w:val="Знак примечания1"/>
    <w:basedOn w:val="14"/>
    <w:rsid w:val="00476E85"/>
    <w:rPr>
      <w:sz w:val="16"/>
    </w:rPr>
  </w:style>
  <w:style w:type="paragraph" w:styleId="8">
    <w:name w:val="toc 8"/>
    <w:next w:val="a"/>
    <w:link w:val="80"/>
    <w:uiPriority w:val="39"/>
    <w:rsid w:val="00476E85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annotation subject"/>
    <w:basedOn w:val="a4"/>
    <w:next w:val="a4"/>
    <w:link w:val="af5"/>
    <w:rsid w:val="00476E85"/>
    <w:rPr>
      <w:b/>
    </w:rPr>
  </w:style>
  <w:style w:type="character" w:customStyle="1" w:styleId="af5">
    <w:name w:val="Тема примечания Знак"/>
    <w:basedOn w:val="a5"/>
    <w:link w:val="af4"/>
    <w:rsid w:val="00476E8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476E85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Cell">
    <w:name w:val="ConsPlusCell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476E85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476E85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476E85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476E85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Page">
    <w:name w:val="ConsPlusTitlePage"/>
    <w:rsid w:val="00476E8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a">
    <w:name w:val="Body Text"/>
    <w:basedOn w:val="a"/>
    <w:link w:val="afb"/>
    <w:rsid w:val="00476E8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476E8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26">
    <w:name w:val="Сетка таблицы2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rsid w:val="00476E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rsid w:val="0047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1">
    <w:name w:val="Обычный14"/>
    <w:link w:val="130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30">
    <w:name w:val="Обычный13"/>
    <w:link w:val="141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20">
    <w:name w:val="Обычный12"/>
    <w:link w:val="11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11">
    <w:name w:val="Обычный11"/>
    <w:link w:val="120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476E85"/>
  </w:style>
  <w:style w:type="numbering" w:customStyle="1" w:styleId="1110">
    <w:name w:val="Нет списка111"/>
    <w:next w:val="a2"/>
    <w:uiPriority w:val="99"/>
    <w:semiHidden/>
    <w:unhideWhenUsed/>
    <w:rsid w:val="00476E85"/>
  </w:style>
  <w:style w:type="paragraph" w:styleId="afd">
    <w:name w:val="No Spacing"/>
    <w:uiPriority w:val="1"/>
    <w:qFormat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table" w:customStyle="1" w:styleId="121">
    <w:name w:val="Сетка таблицы12"/>
    <w:basedOn w:val="a1"/>
    <w:next w:val="afc"/>
    <w:uiPriority w:val="39"/>
    <w:rsid w:val="00476E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footnote text"/>
    <w:basedOn w:val="a"/>
    <w:link w:val="aff"/>
    <w:uiPriority w:val="99"/>
    <w:semiHidden/>
    <w:unhideWhenUsed/>
    <w:rsid w:val="00D34F8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D34F8F"/>
    <w:rPr>
      <w:sz w:val="20"/>
      <w:szCs w:val="20"/>
    </w:rPr>
  </w:style>
  <w:style w:type="character" w:styleId="aff0">
    <w:name w:val="footnote reference"/>
    <w:uiPriority w:val="99"/>
    <w:semiHidden/>
    <w:unhideWhenUsed/>
    <w:rsid w:val="00D34F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3149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2026-06-24T09:40:00Z</cp:lastPrinted>
  <dcterms:created xsi:type="dcterms:W3CDTF">2026-06-16T15:41:00Z</dcterms:created>
  <dcterms:modified xsi:type="dcterms:W3CDTF">2026-06-24T09:41:00Z</dcterms:modified>
</cp:coreProperties>
</file>